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4"/>
        <w:gridCol w:w="3269"/>
        <w:gridCol w:w="1935"/>
        <w:gridCol w:w="1593"/>
        <w:gridCol w:w="1563"/>
      </w:tblGrid>
      <w:tr w:rsidR="00915E6E" w:rsidRPr="002C1F63" w:rsidTr="001837D2">
        <w:trPr>
          <w:trHeight w:hRule="exact" w:val="227"/>
        </w:trPr>
        <w:tc>
          <w:tcPr>
            <w:tcW w:w="2191" w:type="dxa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0D90F46A" wp14:editId="0CFD4BF8">
                  <wp:extent cx="751322" cy="69233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02" cy="70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gridSpan w:val="3"/>
            <w:vMerge w:val="restart"/>
            <w:vAlign w:val="center"/>
          </w:tcPr>
          <w:p w:rsidR="00915E6E" w:rsidRPr="002C1F63" w:rsidRDefault="00A6431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DEMİRTAŞPAŞA</w:t>
            </w:r>
            <w:r w:rsidR="00226058" w:rsidRPr="002C1F63">
              <w:rPr>
                <w:sz w:val="22"/>
                <w:szCs w:val="22"/>
              </w:rPr>
              <w:t xml:space="preserve"> </w:t>
            </w:r>
            <w:r w:rsidR="0020637E" w:rsidRPr="002C1F63">
              <w:rPr>
                <w:sz w:val="22"/>
                <w:szCs w:val="22"/>
              </w:rPr>
              <w:t xml:space="preserve">MESLEKİ VE </w:t>
            </w:r>
            <w:r w:rsidR="00915E6E" w:rsidRPr="002C1F63">
              <w:rPr>
                <w:sz w:val="22"/>
                <w:szCs w:val="22"/>
              </w:rPr>
              <w:t xml:space="preserve">TEKNİK </w:t>
            </w:r>
            <w:r w:rsidR="0020637E" w:rsidRPr="002C1F63">
              <w:rPr>
                <w:sz w:val="22"/>
                <w:szCs w:val="22"/>
              </w:rPr>
              <w:t>ANADOLU</w:t>
            </w:r>
            <w:r w:rsidR="00915E6E" w:rsidRPr="002C1F63">
              <w:rPr>
                <w:sz w:val="22"/>
                <w:szCs w:val="22"/>
              </w:rPr>
              <w:t xml:space="preserve"> LİSESİ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KOD NO:  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DE1E7A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FR.</w:t>
            </w:r>
            <w:r w:rsidR="00667FDA" w:rsidRPr="002C1F63">
              <w:rPr>
                <w:sz w:val="22"/>
                <w:szCs w:val="22"/>
              </w:rPr>
              <w:t>1.1.01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YAYIN TARİHİ: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226058" w:rsidP="002C1F6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02.01.2020</w:t>
            </w: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REV NO: 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915E6E" w:rsidRPr="002C1F63" w:rsidRDefault="00DE1E7A" w:rsidP="002C1F63">
            <w:pPr>
              <w:spacing w:line="276" w:lineRule="auto"/>
              <w:jc w:val="center"/>
              <w:rPr>
                <w:b/>
                <w:smallCaps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 xml:space="preserve">TOPLANTI </w:t>
            </w:r>
            <w:r w:rsidR="00482DC3" w:rsidRPr="002C1F63">
              <w:rPr>
                <w:b/>
                <w:sz w:val="22"/>
                <w:szCs w:val="22"/>
              </w:rPr>
              <w:t>GÜNDEMİ</w:t>
            </w:r>
            <w:r w:rsidRPr="002C1F63">
              <w:rPr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5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REV. TARİHİ: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15E6E" w:rsidRPr="002C1F63" w:rsidTr="001837D2">
        <w:trPr>
          <w:trHeight w:hRule="exact" w:val="227"/>
        </w:trPr>
        <w:tc>
          <w:tcPr>
            <w:tcW w:w="2191" w:type="dxa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b/>
                <w:noProof/>
                <w:sz w:val="22"/>
                <w:szCs w:val="22"/>
                <w:lang w:eastAsia="tr-TR"/>
              </w:rPr>
            </w:pPr>
          </w:p>
        </w:tc>
        <w:tc>
          <w:tcPr>
            <w:tcW w:w="5228" w:type="dxa"/>
            <w:gridSpan w:val="3"/>
            <w:vMerge/>
            <w:vAlign w:val="center"/>
          </w:tcPr>
          <w:p w:rsidR="00915E6E" w:rsidRPr="002C1F63" w:rsidRDefault="00915E6E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Sayfa:</w:t>
            </w:r>
          </w:p>
        </w:tc>
        <w:tc>
          <w:tcPr>
            <w:tcW w:w="1563" w:type="dxa"/>
            <w:tcBorders>
              <w:left w:val="dotted" w:sz="4" w:space="0" w:color="auto"/>
            </w:tcBorders>
            <w:vAlign w:val="center"/>
          </w:tcPr>
          <w:p w:rsidR="00915E6E" w:rsidRPr="002C1F63" w:rsidRDefault="00915E6E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1/</w:t>
            </w:r>
            <w:r w:rsidR="00482DC3" w:rsidRPr="002C1F63">
              <w:rPr>
                <w:sz w:val="22"/>
                <w:szCs w:val="22"/>
              </w:rPr>
              <w:t>1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Tanımı:</w:t>
            </w:r>
          </w:p>
        </w:tc>
        <w:tc>
          <w:tcPr>
            <w:tcW w:w="3269" w:type="dxa"/>
          </w:tcPr>
          <w:p w:rsidR="001837D2" w:rsidRPr="002C1F63" w:rsidRDefault="00BC31A4" w:rsidP="00BC3C9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 xml:space="preserve">2020  </w:t>
            </w:r>
            <w:r w:rsidR="00BC3C91">
              <w:rPr>
                <w:sz w:val="22"/>
                <w:szCs w:val="22"/>
              </w:rPr>
              <w:t>Sene</w:t>
            </w:r>
            <w:proofErr w:type="gramEnd"/>
            <w:r w:rsidR="00BC3C91">
              <w:rPr>
                <w:sz w:val="22"/>
                <w:szCs w:val="22"/>
              </w:rPr>
              <w:t xml:space="preserve"> Sonu</w:t>
            </w:r>
            <w:r w:rsidR="001837D2" w:rsidRPr="002C1F63">
              <w:rPr>
                <w:sz w:val="22"/>
                <w:szCs w:val="22"/>
              </w:rPr>
              <w:t xml:space="preserve">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="001837D2"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91" w:type="dxa"/>
            <w:gridSpan w:val="3"/>
            <w:vAlign w:val="center"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Toplantıya Katılacaklar:</w:t>
            </w: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Tarihi:</w:t>
            </w:r>
          </w:p>
        </w:tc>
        <w:tc>
          <w:tcPr>
            <w:tcW w:w="3269" w:type="dxa"/>
          </w:tcPr>
          <w:p w:rsidR="001837D2" w:rsidRPr="002C1F63" w:rsidRDefault="00BC31A4" w:rsidP="00BC31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="001837D2"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91" w:type="dxa"/>
            <w:gridSpan w:val="3"/>
            <w:vMerge w:val="restart"/>
          </w:tcPr>
          <w:p w:rsidR="001837D2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  <w:p w:rsidR="00BC31A4" w:rsidRPr="002C1F63" w:rsidRDefault="00BC31A4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……………………………………………………..</w:t>
            </w:r>
            <w:proofErr w:type="gramEnd"/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Saati: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Yeri:</w:t>
            </w:r>
          </w:p>
        </w:tc>
        <w:tc>
          <w:tcPr>
            <w:tcW w:w="3269" w:type="dxa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837D2" w:rsidRPr="002C1F63" w:rsidTr="001837D2">
        <w:trPr>
          <w:trHeight w:val="227"/>
        </w:trPr>
        <w:tc>
          <w:tcPr>
            <w:tcW w:w="2215" w:type="dxa"/>
            <w:gridSpan w:val="2"/>
          </w:tcPr>
          <w:p w:rsidR="001837D2" w:rsidRPr="002C1F63" w:rsidRDefault="001837D2" w:rsidP="002C1F63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Toplantı No:</w:t>
            </w:r>
          </w:p>
        </w:tc>
        <w:tc>
          <w:tcPr>
            <w:tcW w:w="3269" w:type="dxa"/>
          </w:tcPr>
          <w:p w:rsidR="001837D2" w:rsidRPr="002C1F63" w:rsidRDefault="00BC31A4" w:rsidP="002C1F6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91" w:type="dxa"/>
            <w:gridSpan w:val="3"/>
            <w:vMerge/>
          </w:tcPr>
          <w:p w:rsidR="001837D2" w:rsidRPr="002C1F63" w:rsidRDefault="001837D2" w:rsidP="002C1F6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482DC3" w:rsidRPr="002C1F63" w:rsidTr="001F0E80">
        <w:trPr>
          <w:trHeight w:val="1188"/>
        </w:trPr>
        <w:tc>
          <w:tcPr>
            <w:tcW w:w="10575" w:type="dxa"/>
            <w:gridSpan w:val="6"/>
            <w:vAlign w:val="center"/>
          </w:tcPr>
          <w:p w:rsidR="00360660" w:rsidRPr="002C1F63" w:rsidRDefault="00482DC3" w:rsidP="00272E44">
            <w:pPr>
              <w:spacing w:line="276" w:lineRule="auto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Yukarıda tanımlanan toplantıyı aşağıdaki gündem maddeleri ile gerçekleştirmek istiyoruz.</w:t>
            </w:r>
            <w:r w:rsidR="00272E44"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>Ger</w:t>
            </w:r>
            <w:r w:rsidR="00360660" w:rsidRPr="002C1F63">
              <w:rPr>
                <w:sz w:val="22"/>
                <w:szCs w:val="22"/>
              </w:rPr>
              <w:t>e</w:t>
            </w:r>
            <w:r w:rsidRPr="002C1F63">
              <w:rPr>
                <w:sz w:val="22"/>
                <w:szCs w:val="22"/>
              </w:rPr>
              <w:t>ğini</w:t>
            </w:r>
            <w:r w:rsidR="00360660" w:rsidRPr="002C1F63">
              <w:rPr>
                <w:sz w:val="22"/>
                <w:szCs w:val="22"/>
              </w:rPr>
              <w:t xml:space="preserve"> bilgilerinize arz ederim.</w:t>
            </w:r>
          </w:p>
          <w:p w:rsidR="00360660" w:rsidRPr="002C1F63" w:rsidRDefault="003024E4" w:rsidP="00272E44">
            <w:pPr>
              <w:spacing w:line="276" w:lineRule="auto"/>
              <w:ind w:firstLine="602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501139" w:rsidRPr="002C1F63">
              <w:rPr>
                <w:sz w:val="22"/>
                <w:szCs w:val="22"/>
              </w:rPr>
              <w:t xml:space="preserve">                     </w:t>
            </w:r>
            <w:proofErr w:type="gramStart"/>
            <w:r w:rsidR="00501139" w:rsidRPr="002C1F63">
              <w:rPr>
                <w:sz w:val="22"/>
                <w:szCs w:val="22"/>
              </w:rPr>
              <w:t>…….</w:t>
            </w:r>
            <w:proofErr w:type="gramEnd"/>
            <w:r w:rsidR="00501139" w:rsidRPr="002C1F63">
              <w:rPr>
                <w:sz w:val="22"/>
                <w:szCs w:val="22"/>
              </w:rPr>
              <w:t>/……./20</w:t>
            </w:r>
            <w:r w:rsidRPr="002C1F63">
              <w:rPr>
                <w:sz w:val="22"/>
                <w:szCs w:val="22"/>
              </w:rPr>
              <w:t>…</w:t>
            </w:r>
            <w:r w:rsidR="00360660" w:rsidRPr="002C1F63">
              <w:rPr>
                <w:sz w:val="22"/>
                <w:szCs w:val="22"/>
              </w:rPr>
              <w:t>.</w:t>
            </w:r>
          </w:p>
          <w:p w:rsidR="003024E4" w:rsidRPr="002C1F63" w:rsidRDefault="00501139" w:rsidP="00272E44">
            <w:pPr>
              <w:spacing w:line="276" w:lineRule="auto"/>
              <w:ind w:firstLine="602"/>
              <w:jc w:val="right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……………...</w:t>
            </w:r>
            <w:proofErr w:type="gramEnd"/>
            <w:r w:rsidRPr="002C1F63">
              <w:rPr>
                <w:sz w:val="22"/>
                <w:szCs w:val="22"/>
              </w:rPr>
              <w:t xml:space="preserve"> Öğretmeni</w:t>
            </w:r>
          </w:p>
        </w:tc>
      </w:tr>
      <w:tr w:rsidR="00341742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1742" w:rsidRPr="002C1F63" w:rsidRDefault="00341742" w:rsidP="002C1F6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C1F63">
              <w:rPr>
                <w:b/>
                <w:sz w:val="22"/>
                <w:szCs w:val="22"/>
              </w:rPr>
              <w:t>GÜNDEM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25251" w:rsidRDefault="00B32A0F" w:rsidP="00425251">
            <w:pPr>
              <w:pStyle w:val="ListeParagraf"/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425251">
              <w:rPr>
                <w:sz w:val="22"/>
                <w:szCs w:val="22"/>
              </w:rPr>
              <w:t>Açılış ve yoklama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2C1F63" w:rsidRDefault="00B32A0F" w:rsidP="00425251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önceki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toplantıya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ait</w:t>
            </w:r>
            <w:proofErr w:type="spellEnd"/>
            <w:r w:rsidRPr="002C1F63">
              <w:rPr>
                <w:rFonts w:ascii="Times New Roman" w:hAnsi="Times New Roman"/>
              </w:rPr>
              <w:t xml:space="preserve"> zümre </w:t>
            </w:r>
            <w:proofErr w:type="spellStart"/>
            <w:r w:rsidRPr="002C1F63">
              <w:rPr>
                <w:rFonts w:ascii="Times New Roman" w:hAnsi="Times New Roman"/>
              </w:rPr>
              <w:t>kararlarının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sonuçlarının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değerlendirilmesi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dönük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yeni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E934A8" w:rsidRDefault="00E934A8" w:rsidP="00E934A8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Mevzuattaki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yenilik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değişikliklerin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yeni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gelen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emir,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genelge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tebliğlerin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incelenmesi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yılı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iş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takvimi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öğretmen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yıllık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çalışma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programının</w:t>
            </w:r>
            <w:proofErr w:type="spellEnd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E934A8">
              <w:rPr>
                <w:rFonts w:eastAsia="Times New Roman"/>
                <w:sz w:val="22"/>
                <w:szCs w:val="22"/>
                <w:lang w:val="en-US" w:bidi="en-US"/>
              </w:rPr>
              <w:t>değerlendir</w:t>
            </w:r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ilmesi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aksamalar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neden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olan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sebeplerinin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tespiti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çözüm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önerilerinin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görüşülmesi</w:t>
            </w:r>
            <w:proofErr w:type="spellEnd"/>
            <w:r w:rsidR="0064181C">
              <w:rPr>
                <w:rFonts w:eastAsia="Times New Roman"/>
                <w:sz w:val="22"/>
                <w:szCs w:val="22"/>
                <w:lang w:val="en-US" w:bidi="en-US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80325A" w:rsidRPr="0080325A" w:rsidRDefault="0080325A" w:rsidP="0080325A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II.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dönem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dersteki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başarısızlık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%’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lerinin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şubeler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bazında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tespit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edilmesi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bu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%’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lerin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I.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dönem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sonuçları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ile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karşılaştırılarak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başarıdaki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artma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eksilmelerin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belirlenmesi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ortak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sınav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sonuçlarının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  <w:p w:rsidR="0080325A" w:rsidRPr="0080325A" w:rsidRDefault="0080325A" w:rsidP="006C14AB">
            <w:pPr>
              <w:pStyle w:val="ListeParagraf"/>
              <w:numPr>
                <w:ilvl w:val="0"/>
                <w:numId w:val="13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Bu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sonuçlar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ile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hedeflenen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yıllık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başarı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düzeyine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ulaşılıp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ulaşılamadığının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tespiti</w:t>
            </w:r>
            <w:proofErr w:type="spellEnd"/>
            <w:r w:rsidRPr="0080325A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  <w:p w:rsidR="0080325A" w:rsidRPr="0080325A" w:rsidRDefault="006C14AB" w:rsidP="006C14AB">
            <w:pPr>
              <w:pStyle w:val="ListeParagraf"/>
              <w:numPr>
                <w:ilvl w:val="0"/>
                <w:numId w:val="13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en-US" w:bidi="en-US"/>
              </w:rPr>
              <w:t>Varsa</w:t>
            </w:r>
            <w:proofErr w:type="spellEnd"/>
            <w:r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başarıdaki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düşme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sebeplerinin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araştırılarak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telafisi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için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ileriye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dönük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tavsiyelerin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kararlaştırılması</w:t>
            </w:r>
            <w:proofErr w:type="spellEnd"/>
            <w:r w:rsidR="0080325A" w:rsidRPr="0080325A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  <w:p w:rsidR="0034714F" w:rsidRPr="00FC538D" w:rsidRDefault="0034714F" w:rsidP="0080325A">
            <w:pPr>
              <w:pStyle w:val="ListeParagraf"/>
              <w:rPr>
                <w:rFonts w:eastAsia="Times New Roman"/>
                <w:sz w:val="22"/>
                <w:szCs w:val="22"/>
                <w:lang w:val="en-US" w:bidi="en-US"/>
              </w:rPr>
            </w:pP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043CF7" w:rsidRDefault="00BC590C" w:rsidP="00043CF7">
            <w:pPr>
              <w:pStyle w:val="ListeParagraf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C590C">
              <w:rPr>
                <w:sz w:val="22"/>
                <w:szCs w:val="22"/>
              </w:rPr>
              <w:t>Derslerde tüm konuların bitirilip bitirilemediğinin tespit edilmesi,</w:t>
            </w:r>
            <w:r w:rsidR="00043C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BC590C">
              <w:rPr>
                <w:sz w:val="22"/>
                <w:szCs w:val="22"/>
              </w:rPr>
              <w:t xml:space="preserve">itirilemeyen konuların adları ve gecikme nedenlerinin kaydedilmesi suretiyle ‘Ders Kesimi Raporu’nun </w:t>
            </w:r>
            <w:r w:rsidR="00043CF7">
              <w:rPr>
                <w:sz w:val="22"/>
                <w:szCs w:val="22"/>
              </w:rPr>
              <w:t>hazırlanması ve idareye teslimi.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1A4173" w:rsidRDefault="00446669" w:rsidP="00446669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46669">
              <w:rPr>
                <w:rFonts w:ascii="Times New Roman" w:hAnsi="Times New Roman"/>
              </w:rPr>
              <w:t>Öğretim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programlarının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uygulanma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sonuçlarının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değerlendirilmesi</w:t>
            </w:r>
            <w:proofErr w:type="spellEnd"/>
            <w:r w:rsidRPr="00446669">
              <w:rPr>
                <w:rFonts w:ascii="Times New Roman" w:hAnsi="Times New Roman"/>
              </w:rPr>
              <w:t xml:space="preserve">, 20…-20… </w:t>
            </w:r>
            <w:proofErr w:type="spellStart"/>
            <w:r w:rsidRPr="00446669">
              <w:rPr>
                <w:rFonts w:ascii="Times New Roman" w:hAnsi="Times New Roman"/>
              </w:rPr>
              <w:t>ders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yılı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boyunca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karşılaşılan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güçlüklerin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tespit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edilerek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bu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güçlüklerin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giderilmesine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yönelik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alınabilecek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tedbirlerin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görüşülmesi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ve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karara</w:t>
            </w:r>
            <w:proofErr w:type="spellEnd"/>
            <w:r w:rsidRPr="00446669">
              <w:rPr>
                <w:rFonts w:ascii="Times New Roman" w:hAnsi="Times New Roman"/>
              </w:rPr>
              <w:t xml:space="preserve"> </w:t>
            </w:r>
            <w:proofErr w:type="spellStart"/>
            <w:r w:rsidRPr="00446669">
              <w:rPr>
                <w:rFonts w:ascii="Times New Roman" w:hAnsi="Times New Roman"/>
              </w:rPr>
              <w:t>bağlanması</w:t>
            </w:r>
            <w:proofErr w:type="spellEnd"/>
            <w:r w:rsidRPr="00446669">
              <w:rPr>
                <w:rFonts w:ascii="Times New Roman" w:hAnsi="Times New Roman"/>
              </w:rPr>
              <w:t>,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467C31" w:rsidRDefault="00467C31" w:rsidP="00467C31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izlenen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yöntem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teknikler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ile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derslerde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kullanılacak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eğitim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araç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gerecine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ilişkin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değerlendirme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yapılarak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20…-20…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eğitim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yılı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için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donatım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önceliklerinin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belirlenerek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karara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bağlanması</w:t>
            </w:r>
            <w:proofErr w:type="spellEnd"/>
            <w:r w:rsidRPr="00467C31">
              <w:rPr>
                <w:rFonts w:eastAsia="Times New Roman"/>
                <w:sz w:val="22"/>
                <w:szCs w:val="22"/>
                <w:lang w:val="en-US" w:bidi="en-US"/>
              </w:rPr>
              <w:t>,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90422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Diğer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zümre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bölüm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öğretmenleriyle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yapılan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işbirliğinin</w:t>
            </w:r>
            <w:proofErr w:type="spellEnd"/>
            <w:r w:rsidR="0090422C">
              <w:rPr>
                <w:rFonts w:ascii="Times New Roman" w:hAnsi="Times New Roman"/>
              </w:rPr>
              <w:t xml:space="preserve"> </w:t>
            </w:r>
            <w:proofErr w:type="spellStart"/>
            <w:r w:rsidR="0090422C">
              <w:rPr>
                <w:rFonts w:ascii="Times New Roman" w:hAnsi="Times New Roman"/>
              </w:rPr>
              <w:t>değerlendirilmesi</w:t>
            </w:r>
            <w:proofErr w:type="spellEnd"/>
            <w:r w:rsidR="0090422C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 xml:space="preserve">İş sağlığı </w:t>
            </w:r>
            <w:r w:rsidRPr="002C1F63">
              <w:rPr>
                <w:rStyle w:val="Gvdemetni111"/>
                <w:sz w:val="22"/>
                <w:szCs w:val="22"/>
              </w:rPr>
              <w:t xml:space="preserve">ve </w:t>
            </w:r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 xml:space="preserve">güvenliği tedbirlerinin </w:t>
            </w:r>
            <w:proofErr w:type="gramStart"/>
            <w:r w:rsidRPr="002C1F63">
              <w:rPr>
                <w:rStyle w:val="Gvdemetni"/>
                <w:rFonts w:ascii="Times New Roman" w:hAnsi="Times New Roman"/>
                <w:sz w:val="22"/>
                <w:szCs w:val="22"/>
              </w:rPr>
              <w:t>değerlendirilmesi</w:t>
            </w:r>
            <w:r w:rsidRPr="002C1F63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2C1F63">
              <w:rPr>
                <w:rFonts w:ascii="Times New Roman" w:hAnsi="Times New Roman"/>
                <w:b/>
              </w:rPr>
              <w:t xml:space="preserve">  </w:t>
            </w:r>
            <w:r w:rsidRPr="002C1F63">
              <w:rPr>
                <w:rFonts w:ascii="Times New Roman" w:hAnsi="Times New Roman"/>
              </w:rPr>
              <w:t xml:space="preserve">mesleki </w:t>
            </w:r>
            <w:proofErr w:type="spellStart"/>
            <w:r w:rsidRPr="002C1F63">
              <w:rPr>
                <w:rFonts w:ascii="Times New Roman" w:hAnsi="Times New Roman"/>
              </w:rPr>
              <w:t>alanlarda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ise</w:t>
            </w:r>
            <w:proofErr w:type="spellEnd"/>
            <w:r w:rsidRPr="002C1F63">
              <w:rPr>
                <w:rFonts w:ascii="Times New Roman" w:hAnsi="Times New Roman"/>
              </w:rPr>
              <w:t xml:space="preserve">  </w:t>
            </w:r>
            <w:proofErr w:type="spellStart"/>
            <w:r w:rsidRPr="002C1F63">
              <w:rPr>
                <w:rFonts w:ascii="Times New Roman" w:hAnsi="Times New Roman"/>
              </w:rPr>
              <w:t>uygulamalı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derse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ait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gereken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özel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tedbirlerin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</w:t>
            </w:r>
            <w:bookmarkStart w:id="0" w:name="_GoBack"/>
            <w:bookmarkEnd w:id="0"/>
            <w:r w:rsidRPr="002C1F63">
              <w:rPr>
                <w:rFonts w:ascii="Times New Roman" w:hAnsi="Times New Roman"/>
              </w:rPr>
              <w:t>elirlenmesi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</w:tc>
      </w:tr>
      <w:tr w:rsidR="0034714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34714F" w:rsidRPr="00BB01F4" w:rsidRDefault="00B32A0F" w:rsidP="001A2D6C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r w:rsidRPr="002C1F63">
              <w:rPr>
                <w:rFonts w:ascii="Times New Roman" w:hAnsi="Times New Roman"/>
              </w:rPr>
              <w:t xml:space="preserve">Mezunların izlenmesi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</w:t>
            </w:r>
            <w:r w:rsidR="00BA07A7">
              <w:rPr>
                <w:rFonts w:ascii="Times New Roman" w:hAnsi="Times New Roman"/>
              </w:rPr>
              <w:t>şe</w:t>
            </w:r>
            <w:proofErr w:type="spellEnd"/>
            <w:r w:rsidR="00BA07A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BA07A7">
              <w:rPr>
                <w:rFonts w:ascii="Times New Roman" w:hAnsi="Times New Roman"/>
              </w:rPr>
              <w:t>yerleştirilmesi</w:t>
            </w:r>
            <w:proofErr w:type="spellEnd"/>
            <w:r w:rsidR="00BA07A7">
              <w:rPr>
                <w:rFonts w:ascii="Times New Roman" w:hAnsi="Times New Roman"/>
              </w:rPr>
              <w:t xml:space="preserve">  </w:t>
            </w:r>
            <w:proofErr w:type="spellStart"/>
            <w:r w:rsidR="00BA07A7">
              <w:rPr>
                <w:rFonts w:ascii="Times New Roman" w:hAnsi="Times New Roman"/>
              </w:rPr>
              <w:t>çalışmalarının</w:t>
            </w:r>
            <w:proofErr w:type="spellEnd"/>
            <w:proofErr w:type="gramEnd"/>
            <w:r w:rsidR="00BA07A7">
              <w:rPr>
                <w:rFonts w:ascii="Times New Roman" w:hAnsi="Times New Roman"/>
              </w:rPr>
              <w:t xml:space="preserve"> </w:t>
            </w:r>
            <w:proofErr w:type="spellStart"/>
            <w:r w:rsidR="00BA07A7">
              <w:rPr>
                <w:rFonts w:ascii="Times New Roman" w:hAnsi="Times New Roman"/>
              </w:rPr>
              <w:t>genel</w:t>
            </w:r>
            <w:proofErr w:type="spellEnd"/>
            <w:r w:rsidR="00BA07A7">
              <w:rPr>
                <w:rFonts w:ascii="Times New Roman" w:hAnsi="Times New Roman"/>
              </w:rPr>
              <w:t xml:space="preserve"> </w:t>
            </w:r>
            <w:proofErr w:type="spellStart"/>
            <w:r w:rsidR="00BA07A7">
              <w:rPr>
                <w:rFonts w:ascii="Times New Roman" w:hAnsi="Times New Roman"/>
              </w:rPr>
              <w:t>değerlendirmesi</w:t>
            </w:r>
            <w:proofErr w:type="spellEnd"/>
            <w:r w:rsidR="00BA07A7">
              <w:rPr>
                <w:rFonts w:ascii="Times New Roman" w:hAnsi="Times New Roman"/>
              </w:rPr>
              <w:t>.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BB01F4" w:rsidRDefault="002C1F63" w:rsidP="002C1F63">
            <w:pPr>
              <w:pStyle w:val="AralkYok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Öğrencilerde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girişimcilik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bilincinin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kaza</w:t>
            </w:r>
            <w:r w:rsidR="00043CF7">
              <w:rPr>
                <w:rFonts w:ascii="Times New Roman" w:hAnsi="Times New Roman"/>
              </w:rPr>
              <w:t>ndırılmasına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yönelik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yapılan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çalışmaların</w:t>
            </w:r>
            <w:proofErr w:type="spellEnd"/>
            <w:r w:rsidR="00043CF7">
              <w:rPr>
                <w:rFonts w:ascii="Times New Roman" w:hAnsi="Times New Roman"/>
              </w:rPr>
              <w:t xml:space="preserve"> </w:t>
            </w:r>
            <w:proofErr w:type="spellStart"/>
            <w:r w:rsidR="00043CF7">
              <w:rPr>
                <w:rFonts w:ascii="Times New Roman" w:hAnsi="Times New Roman"/>
              </w:rPr>
              <w:t>değerelndirilmesi</w:t>
            </w:r>
            <w:proofErr w:type="spellEnd"/>
            <w:r w:rsidR="00043CF7">
              <w:rPr>
                <w:rFonts w:ascii="Times New Roman" w:hAnsi="Times New Roman"/>
              </w:rPr>
              <w:t>.</w:t>
            </w:r>
          </w:p>
        </w:tc>
      </w:tr>
      <w:tr w:rsidR="00B32A0F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B32A0F" w:rsidRPr="001A2D6C" w:rsidRDefault="001A2D6C" w:rsidP="001A2D6C">
            <w:pPr>
              <w:pStyle w:val="ListeParagraf"/>
              <w:numPr>
                <w:ilvl w:val="0"/>
                <w:numId w:val="10"/>
              </w:numPr>
              <w:rPr>
                <w:rFonts w:eastAsia="Times New Roman"/>
                <w:sz w:val="22"/>
                <w:szCs w:val="22"/>
                <w:lang w:val="en-US" w:bidi="en-US"/>
              </w:rPr>
            </w:pP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Eğitim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öğretim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yılı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içinde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yapılan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mesleki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teknik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eğitimle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ilgili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proje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yarışma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fuar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ve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sergi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çalışmalarının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>değerlendirilmesi</w:t>
            </w:r>
            <w:proofErr w:type="spellEnd"/>
            <w:r w:rsidRPr="001A2D6C">
              <w:rPr>
                <w:rFonts w:eastAsia="Times New Roman"/>
                <w:sz w:val="22"/>
                <w:szCs w:val="22"/>
                <w:lang w:val="en-US" w:bidi="en-US"/>
              </w:rPr>
              <w:t xml:space="preserve"> </w:t>
            </w:r>
          </w:p>
        </w:tc>
      </w:tr>
      <w:tr w:rsidR="002C1F63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295A28" w:rsidRPr="00295A28" w:rsidRDefault="002C1F63" w:rsidP="00295A28">
            <w:pPr>
              <w:pStyle w:val="ListeParagraf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94698">
              <w:rPr>
                <w:sz w:val="22"/>
                <w:szCs w:val="22"/>
              </w:rPr>
              <w:t>Dilek ve temenniler, kapanış</w:t>
            </w:r>
          </w:p>
        </w:tc>
      </w:tr>
      <w:tr w:rsidR="00526654" w:rsidRPr="002C1F63" w:rsidTr="001837D2">
        <w:trPr>
          <w:trHeight w:val="227"/>
        </w:trPr>
        <w:tc>
          <w:tcPr>
            <w:tcW w:w="10575" w:type="dxa"/>
            <w:gridSpan w:val="6"/>
            <w:vAlign w:val="center"/>
          </w:tcPr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</w:t>
            </w:r>
            <w:proofErr w:type="gramEnd"/>
            <w:r w:rsidRPr="002C1F63">
              <w:rPr>
                <w:sz w:val="22"/>
                <w:szCs w:val="22"/>
              </w:rPr>
              <w:t>/……../2020…</w:t>
            </w:r>
          </w:p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</w:p>
          <w:p w:rsidR="00526654" w:rsidRPr="002C1F63" w:rsidRDefault="00526654" w:rsidP="0052665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OLUR</w:t>
            </w:r>
          </w:p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proofErr w:type="gramStart"/>
            <w:r w:rsidRPr="002C1F63">
              <w:rPr>
                <w:sz w:val="22"/>
                <w:szCs w:val="22"/>
              </w:rPr>
              <w:t>……………………..</w:t>
            </w:r>
            <w:proofErr w:type="gramEnd"/>
          </w:p>
          <w:p w:rsidR="00526654" w:rsidRPr="002C1F63" w:rsidRDefault="00526654" w:rsidP="00526654">
            <w:pPr>
              <w:spacing w:line="276" w:lineRule="auto"/>
              <w:jc w:val="center"/>
              <w:rPr>
                <w:smallCaps/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Celal ULUSOY</w:t>
            </w:r>
          </w:p>
          <w:p w:rsidR="00526654" w:rsidRPr="00B94698" w:rsidRDefault="00526654" w:rsidP="0052665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2C1F63">
              <w:rPr>
                <w:sz w:val="22"/>
                <w:szCs w:val="22"/>
              </w:rPr>
              <w:t>Okul Müdürü</w:t>
            </w:r>
          </w:p>
        </w:tc>
      </w:tr>
    </w:tbl>
    <w:p w:rsidR="00D95D46" w:rsidRPr="002C1F63" w:rsidRDefault="00D95D46" w:rsidP="002C1F63">
      <w:pPr>
        <w:rPr>
          <w:smallCaps/>
          <w:sz w:val="22"/>
          <w:szCs w:val="22"/>
        </w:rPr>
      </w:pPr>
    </w:p>
    <w:sectPr w:rsidR="00D95D46" w:rsidRPr="002C1F63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F0DB0"/>
    <w:multiLevelType w:val="multilevel"/>
    <w:tmpl w:val="B8F416B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DD292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0A430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B63C05"/>
    <w:multiLevelType w:val="hybridMultilevel"/>
    <w:tmpl w:val="98A8E1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C0B1C"/>
    <w:multiLevelType w:val="hybridMultilevel"/>
    <w:tmpl w:val="C29C78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22DAE"/>
    <w:multiLevelType w:val="hybridMultilevel"/>
    <w:tmpl w:val="55F028A0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49FA3577"/>
    <w:multiLevelType w:val="hybridMultilevel"/>
    <w:tmpl w:val="C3229450"/>
    <w:lvl w:ilvl="0" w:tplc="041F0011">
      <w:start w:val="1"/>
      <w:numFmt w:val="decimal"/>
      <w:lvlText w:val="%1)"/>
      <w:lvlJc w:val="left"/>
      <w:pPr>
        <w:ind w:left="1322" w:hanging="360"/>
      </w:pPr>
    </w:lvl>
    <w:lvl w:ilvl="1" w:tplc="041F0019" w:tentative="1">
      <w:start w:val="1"/>
      <w:numFmt w:val="lowerLetter"/>
      <w:lvlText w:val="%2."/>
      <w:lvlJc w:val="left"/>
      <w:pPr>
        <w:ind w:left="2042" w:hanging="360"/>
      </w:pPr>
    </w:lvl>
    <w:lvl w:ilvl="2" w:tplc="041F001B" w:tentative="1">
      <w:start w:val="1"/>
      <w:numFmt w:val="lowerRoman"/>
      <w:lvlText w:val="%3."/>
      <w:lvlJc w:val="right"/>
      <w:pPr>
        <w:ind w:left="2762" w:hanging="180"/>
      </w:pPr>
    </w:lvl>
    <w:lvl w:ilvl="3" w:tplc="041F000F" w:tentative="1">
      <w:start w:val="1"/>
      <w:numFmt w:val="decimal"/>
      <w:lvlText w:val="%4."/>
      <w:lvlJc w:val="left"/>
      <w:pPr>
        <w:ind w:left="3482" w:hanging="360"/>
      </w:pPr>
    </w:lvl>
    <w:lvl w:ilvl="4" w:tplc="041F0019" w:tentative="1">
      <w:start w:val="1"/>
      <w:numFmt w:val="lowerLetter"/>
      <w:lvlText w:val="%5."/>
      <w:lvlJc w:val="left"/>
      <w:pPr>
        <w:ind w:left="4202" w:hanging="360"/>
      </w:pPr>
    </w:lvl>
    <w:lvl w:ilvl="5" w:tplc="041F001B" w:tentative="1">
      <w:start w:val="1"/>
      <w:numFmt w:val="lowerRoman"/>
      <w:lvlText w:val="%6."/>
      <w:lvlJc w:val="right"/>
      <w:pPr>
        <w:ind w:left="4922" w:hanging="180"/>
      </w:pPr>
    </w:lvl>
    <w:lvl w:ilvl="6" w:tplc="041F000F" w:tentative="1">
      <w:start w:val="1"/>
      <w:numFmt w:val="decimal"/>
      <w:lvlText w:val="%7."/>
      <w:lvlJc w:val="left"/>
      <w:pPr>
        <w:ind w:left="5642" w:hanging="360"/>
      </w:pPr>
    </w:lvl>
    <w:lvl w:ilvl="7" w:tplc="041F0019" w:tentative="1">
      <w:start w:val="1"/>
      <w:numFmt w:val="lowerLetter"/>
      <w:lvlText w:val="%8."/>
      <w:lvlJc w:val="left"/>
      <w:pPr>
        <w:ind w:left="6362" w:hanging="360"/>
      </w:pPr>
    </w:lvl>
    <w:lvl w:ilvl="8" w:tplc="041F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43CF7"/>
    <w:rsid w:val="00076390"/>
    <w:rsid w:val="000D21AB"/>
    <w:rsid w:val="001509DA"/>
    <w:rsid w:val="00153406"/>
    <w:rsid w:val="001702A4"/>
    <w:rsid w:val="0017165F"/>
    <w:rsid w:val="001837D2"/>
    <w:rsid w:val="001A2D6C"/>
    <w:rsid w:val="001A4173"/>
    <w:rsid w:val="001F0E80"/>
    <w:rsid w:val="0020637E"/>
    <w:rsid w:val="00220510"/>
    <w:rsid w:val="00226058"/>
    <w:rsid w:val="00237D2F"/>
    <w:rsid w:val="00263B5C"/>
    <w:rsid w:val="00272E44"/>
    <w:rsid w:val="00283D2C"/>
    <w:rsid w:val="002852A8"/>
    <w:rsid w:val="00292475"/>
    <w:rsid w:val="00295A28"/>
    <w:rsid w:val="002C1F63"/>
    <w:rsid w:val="003024E4"/>
    <w:rsid w:val="00324FB2"/>
    <w:rsid w:val="003300FB"/>
    <w:rsid w:val="003311A3"/>
    <w:rsid w:val="00341742"/>
    <w:rsid w:val="0034714F"/>
    <w:rsid w:val="003509C5"/>
    <w:rsid w:val="00360660"/>
    <w:rsid w:val="00371595"/>
    <w:rsid w:val="003E6646"/>
    <w:rsid w:val="00425251"/>
    <w:rsid w:val="00446669"/>
    <w:rsid w:val="00467C31"/>
    <w:rsid w:val="00482DC3"/>
    <w:rsid w:val="004920CA"/>
    <w:rsid w:val="004F27D3"/>
    <w:rsid w:val="00501139"/>
    <w:rsid w:val="005045E0"/>
    <w:rsid w:val="00526654"/>
    <w:rsid w:val="0055374E"/>
    <w:rsid w:val="00554849"/>
    <w:rsid w:val="005614AF"/>
    <w:rsid w:val="00562ECE"/>
    <w:rsid w:val="00592043"/>
    <w:rsid w:val="00612A64"/>
    <w:rsid w:val="0063548A"/>
    <w:rsid w:val="0064181C"/>
    <w:rsid w:val="00667FDA"/>
    <w:rsid w:val="00684111"/>
    <w:rsid w:val="0069434D"/>
    <w:rsid w:val="006A52DD"/>
    <w:rsid w:val="006B6CDA"/>
    <w:rsid w:val="006C14AB"/>
    <w:rsid w:val="006C3510"/>
    <w:rsid w:val="00741569"/>
    <w:rsid w:val="0077725D"/>
    <w:rsid w:val="00783A12"/>
    <w:rsid w:val="0080325A"/>
    <w:rsid w:val="00811524"/>
    <w:rsid w:val="00822397"/>
    <w:rsid w:val="00871DD1"/>
    <w:rsid w:val="008A2996"/>
    <w:rsid w:val="008A324D"/>
    <w:rsid w:val="008C33DF"/>
    <w:rsid w:val="0090422C"/>
    <w:rsid w:val="009060D8"/>
    <w:rsid w:val="00910AD9"/>
    <w:rsid w:val="00915E6E"/>
    <w:rsid w:val="009341C3"/>
    <w:rsid w:val="00947B5C"/>
    <w:rsid w:val="00952C48"/>
    <w:rsid w:val="00970FA2"/>
    <w:rsid w:val="009A795D"/>
    <w:rsid w:val="009B0615"/>
    <w:rsid w:val="009C7019"/>
    <w:rsid w:val="009E0628"/>
    <w:rsid w:val="009F448B"/>
    <w:rsid w:val="00A0314D"/>
    <w:rsid w:val="00A64314"/>
    <w:rsid w:val="00A666AA"/>
    <w:rsid w:val="00AC71D4"/>
    <w:rsid w:val="00AF42B9"/>
    <w:rsid w:val="00B00C80"/>
    <w:rsid w:val="00B32A0F"/>
    <w:rsid w:val="00B34142"/>
    <w:rsid w:val="00B94698"/>
    <w:rsid w:val="00BA07A7"/>
    <w:rsid w:val="00BB01F4"/>
    <w:rsid w:val="00BB4D10"/>
    <w:rsid w:val="00BC31A4"/>
    <w:rsid w:val="00BC3C91"/>
    <w:rsid w:val="00BC590C"/>
    <w:rsid w:val="00BF7424"/>
    <w:rsid w:val="00C43BED"/>
    <w:rsid w:val="00C7607C"/>
    <w:rsid w:val="00CB2668"/>
    <w:rsid w:val="00CD4FC8"/>
    <w:rsid w:val="00CF1B89"/>
    <w:rsid w:val="00D3207B"/>
    <w:rsid w:val="00D40C07"/>
    <w:rsid w:val="00D75111"/>
    <w:rsid w:val="00D95D46"/>
    <w:rsid w:val="00DE0AA7"/>
    <w:rsid w:val="00DE1E7A"/>
    <w:rsid w:val="00E80CFC"/>
    <w:rsid w:val="00E82368"/>
    <w:rsid w:val="00E934A8"/>
    <w:rsid w:val="00EC61FC"/>
    <w:rsid w:val="00ED3D92"/>
    <w:rsid w:val="00F04FCB"/>
    <w:rsid w:val="00F35FCF"/>
    <w:rsid w:val="00F53078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F35FCF"/>
    <w:pPr>
      <w:spacing w:after="120" w:line="480" w:lineRule="auto"/>
    </w:pPr>
    <w:rPr>
      <w:rFonts w:eastAsia="Times New Roman"/>
      <w:smallCaps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F35FCF"/>
    <w:rPr>
      <w:rFonts w:eastAsia="Times New Roman"/>
      <w:smallCaps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5FCF"/>
  </w:style>
  <w:style w:type="character" w:customStyle="1" w:styleId="grame">
    <w:name w:val="grame"/>
    <w:basedOn w:val="VarsaylanParagrafYazTipi"/>
    <w:rsid w:val="00F35FCF"/>
  </w:style>
  <w:style w:type="character" w:customStyle="1" w:styleId="Gvdemetni">
    <w:name w:val="Gövde metni_"/>
    <w:link w:val="Gvdemetni1"/>
    <w:uiPriority w:val="99"/>
    <w:rsid w:val="00F35FCF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F35FCF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Gvdemetni111">
    <w:name w:val="Gövde metni + 111"/>
    <w:aliases w:val="5 pt3"/>
    <w:uiPriority w:val="99"/>
    <w:rsid w:val="00F35FCF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AralkYok">
    <w:name w:val="No Spacing"/>
    <w:basedOn w:val="Normal"/>
    <w:link w:val="AralkYokChar"/>
    <w:uiPriority w:val="1"/>
    <w:qFormat/>
    <w:rsid w:val="006C3510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C3510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pelle">
    <w:name w:val="spelle"/>
    <w:basedOn w:val="VarsaylanParagrafYazTipi"/>
    <w:rsid w:val="00B3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7B5C-D030-451F-AE39-BC9DA68F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55</cp:revision>
  <cp:lastPrinted>2011-01-25T09:22:00Z</cp:lastPrinted>
  <dcterms:created xsi:type="dcterms:W3CDTF">2020-02-05T07:57:00Z</dcterms:created>
  <dcterms:modified xsi:type="dcterms:W3CDTF">2021-02-08T12:54:00Z</dcterms:modified>
</cp:coreProperties>
</file>